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1558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10FF24C6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54CA36BB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2FF6AFA8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72F07245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3AC581EF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6911B9EB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3EAC3C72" w14:textId="4A6A25A3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6532C58A" w14:textId="67D12B7A" w:rsidR="00B11391" w:rsidRDefault="00B11391" w:rsidP="00F224EF">
      <w:pPr>
        <w:jc w:val="center"/>
        <w:rPr>
          <w:rFonts w:ascii="Monserrat" w:hAnsi="Monserrat" w:cs="Arial"/>
          <w:b/>
        </w:rPr>
      </w:pPr>
    </w:p>
    <w:p w14:paraId="5E7DDA2F" w14:textId="1D282860" w:rsidR="00B11391" w:rsidRDefault="00B11391" w:rsidP="00F224EF">
      <w:pPr>
        <w:jc w:val="center"/>
        <w:rPr>
          <w:rFonts w:ascii="Monserrat" w:hAnsi="Monserrat" w:cs="Arial"/>
          <w:b/>
        </w:rPr>
      </w:pPr>
    </w:p>
    <w:p w14:paraId="28A1A28C" w14:textId="77777777" w:rsidR="00B11391" w:rsidRDefault="00B11391" w:rsidP="00F224EF">
      <w:pPr>
        <w:jc w:val="center"/>
        <w:rPr>
          <w:rFonts w:ascii="Monserrat" w:hAnsi="Monserrat" w:cs="Arial"/>
          <w:b/>
        </w:rPr>
      </w:pPr>
    </w:p>
    <w:p w14:paraId="089B56EB" w14:textId="77777777" w:rsidR="00F224EF" w:rsidRDefault="00F224EF" w:rsidP="00F224EF">
      <w:pPr>
        <w:jc w:val="center"/>
        <w:rPr>
          <w:rFonts w:ascii="Monserrat" w:hAnsi="Monserrat" w:cs="Arial"/>
          <w:b/>
        </w:rPr>
      </w:pPr>
    </w:p>
    <w:p w14:paraId="1F9CF904" w14:textId="4A6223C0" w:rsidR="00F224EF" w:rsidRPr="00B948D9" w:rsidRDefault="00F224EF" w:rsidP="00F224EF">
      <w:pPr>
        <w:jc w:val="center"/>
        <w:rPr>
          <w:rFonts w:ascii="Monserrat" w:hAnsi="Monserrat" w:cs="Arial"/>
          <w:b/>
        </w:rPr>
      </w:pPr>
      <w:r w:rsidRPr="00B948D9">
        <w:rPr>
          <w:rFonts w:ascii="Monserrat" w:hAnsi="Monserrat" w:cs="Arial"/>
          <w:b/>
        </w:rPr>
        <w:t xml:space="preserve">Ley de Acceso a la Información Pública </w:t>
      </w:r>
      <w:r w:rsidRPr="00B948D9">
        <w:rPr>
          <w:rFonts w:ascii="Monserrat" w:hAnsi="Monserrat" w:cs="Arial"/>
          <w:b/>
        </w:rPr>
        <w:br/>
        <w:t>Decreto 57-2008 Artículo 10 Numeral 24</w:t>
      </w:r>
    </w:p>
    <w:p w14:paraId="6409D110" w14:textId="77777777" w:rsidR="00F224EF" w:rsidRDefault="00F224EF" w:rsidP="00F224EF">
      <w:pPr>
        <w:jc w:val="center"/>
        <w:rPr>
          <w:rFonts w:ascii="Monserrat" w:hAnsi="Monserrat" w:cs="Arial"/>
        </w:rPr>
      </w:pPr>
    </w:p>
    <w:p w14:paraId="67A63F02" w14:textId="77777777" w:rsidR="00F224EF" w:rsidRDefault="00F224EF" w:rsidP="00F224EF">
      <w:pPr>
        <w:jc w:val="center"/>
        <w:rPr>
          <w:rFonts w:ascii="Monserrat" w:hAnsi="Monserrat" w:cs="Arial"/>
        </w:rPr>
      </w:pPr>
    </w:p>
    <w:p w14:paraId="6FCC14A7" w14:textId="77777777" w:rsidR="00F224EF" w:rsidRDefault="00F224EF" w:rsidP="00F224EF">
      <w:pPr>
        <w:jc w:val="center"/>
        <w:rPr>
          <w:rFonts w:ascii="Monserrat" w:hAnsi="Monserrat" w:cs="Arial"/>
        </w:rPr>
      </w:pPr>
    </w:p>
    <w:p w14:paraId="03413E36" w14:textId="77777777" w:rsidR="00F224EF" w:rsidRPr="005654D8" w:rsidRDefault="00F224EF" w:rsidP="00F224EF">
      <w:pPr>
        <w:jc w:val="both"/>
        <w:rPr>
          <w:rFonts w:ascii="Monserrat" w:hAnsi="Monserrat" w:cs="Arial"/>
        </w:rPr>
      </w:pPr>
      <w:r w:rsidRPr="005654D8">
        <w:rPr>
          <w:rFonts w:ascii="Monserrat" w:hAnsi="Monserrat" w:cs="Arial"/>
        </w:rPr>
        <w:t>“En caso de las Entidades públicas o privadas de carácter internacional, que manejen o administren fondos públicos deberán hacer pública la información obligatoria contenida en los numerales anteriores relacionada únicamente a las compras y contrataciones que realicen con dichos fondos.”</w:t>
      </w:r>
    </w:p>
    <w:p w14:paraId="78FC54B0" w14:textId="77777777" w:rsidR="00F224EF" w:rsidRPr="005654D8" w:rsidRDefault="00F224EF" w:rsidP="00F224EF">
      <w:pPr>
        <w:jc w:val="both"/>
        <w:rPr>
          <w:rFonts w:ascii="Monserrat" w:hAnsi="Monserrat" w:cs="Arial"/>
        </w:rPr>
      </w:pPr>
    </w:p>
    <w:p w14:paraId="0349D130" w14:textId="6AAC9AD3" w:rsidR="00F224EF" w:rsidRPr="005654D8" w:rsidRDefault="00F224EF" w:rsidP="00F224EF">
      <w:pPr>
        <w:jc w:val="both"/>
        <w:rPr>
          <w:rFonts w:ascii="Monserrat" w:hAnsi="Monserrat" w:cs="Arial"/>
        </w:rPr>
      </w:pPr>
      <w:r w:rsidRPr="005654D8">
        <w:rPr>
          <w:rFonts w:ascii="Monserrat" w:hAnsi="Monserrat" w:cs="Arial"/>
        </w:rPr>
        <w:t xml:space="preserve">No aplica para la Secretaría de Obras Sociales de la Esposa del </w:t>
      </w:r>
      <w:proofErr w:type="gramStart"/>
      <w:r w:rsidRPr="005654D8">
        <w:rPr>
          <w:rFonts w:ascii="Monserrat" w:hAnsi="Monserrat" w:cs="Arial"/>
        </w:rPr>
        <w:t>Presidente</w:t>
      </w:r>
      <w:proofErr w:type="gramEnd"/>
      <w:r w:rsidRPr="005654D8">
        <w:rPr>
          <w:rFonts w:ascii="Monserrat" w:hAnsi="Monserrat" w:cs="Arial"/>
        </w:rPr>
        <w:t xml:space="preserve"> de la República, ya que no maneja fondos de carácter internacional. Por lo tanto, no hay mov</w:t>
      </w:r>
      <w:r>
        <w:rPr>
          <w:rFonts w:ascii="Monserrat" w:hAnsi="Monserrat" w:cs="Arial"/>
        </w:rPr>
        <w:t xml:space="preserve">imiento alguno en el mes de </w:t>
      </w:r>
      <w:r w:rsidR="00F94657">
        <w:rPr>
          <w:rFonts w:ascii="Monserrat" w:hAnsi="Monserrat" w:cs="Arial"/>
        </w:rPr>
        <w:t xml:space="preserve">mayo </w:t>
      </w:r>
      <w:r w:rsidRPr="005654D8">
        <w:rPr>
          <w:rFonts w:ascii="Monserrat" w:hAnsi="Monserrat" w:cs="Arial"/>
        </w:rPr>
        <w:t>del año 202</w:t>
      </w:r>
      <w:r w:rsidR="00963217">
        <w:rPr>
          <w:rFonts w:ascii="Monserrat" w:hAnsi="Monserrat" w:cs="Arial"/>
        </w:rPr>
        <w:t>4</w:t>
      </w:r>
      <w:r w:rsidRPr="005654D8">
        <w:rPr>
          <w:rFonts w:ascii="Monserrat" w:hAnsi="Monserrat" w:cs="Arial"/>
        </w:rPr>
        <w:t>.</w:t>
      </w:r>
    </w:p>
    <w:p w14:paraId="41EAE28C" w14:textId="77777777" w:rsidR="00F224EF" w:rsidRPr="005654D8" w:rsidRDefault="00F224EF" w:rsidP="00F224EF">
      <w:pPr>
        <w:jc w:val="both"/>
        <w:rPr>
          <w:rFonts w:ascii="Monserrat" w:hAnsi="Monserrat" w:cs="Arial"/>
        </w:rPr>
      </w:pPr>
    </w:p>
    <w:p w14:paraId="6B01F2F8" w14:textId="77777777" w:rsidR="00F224EF" w:rsidRPr="005654D8" w:rsidRDefault="00F224EF" w:rsidP="00F224EF">
      <w:pPr>
        <w:jc w:val="both"/>
        <w:rPr>
          <w:rFonts w:ascii="Monserrat" w:hAnsi="Monserrat" w:cs="Arial"/>
        </w:rPr>
      </w:pPr>
    </w:p>
    <w:p w14:paraId="44D30A55" w14:textId="7097420C" w:rsidR="00F224EF" w:rsidRDefault="00F224EF" w:rsidP="00F224EF">
      <w:pPr>
        <w:jc w:val="center"/>
        <w:rPr>
          <w:rFonts w:ascii="Monserrat" w:hAnsi="Monserrat" w:cs="Arial"/>
        </w:rPr>
      </w:pPr>
      <w:r w:rsidRPr="005654D8">
        <w:rPr>
          <w:rFonts w:ascii="Monserrat" w:hAnsi="Monserrat" w:cs="Arial"/>
        </w:rPr>
        <w:t>Atentamente</w:t>
      </w:r>
    </w:p>
    <w:p w14:paraId="75CDC1C3" w14:textId="718F5C55" w:rsidR="00F224EF" w:rsidRDefault="00F224EF" w:rsidP="00F224EF">
      <w:pPr>
        <w:jc w:val="center"/>
        <w:rPr>
          <w:rFonts w:ascii="Monserrat" w:hAnsi="Monserrat" w:cs="Arial"/>
        </w:rPr>
      </w:pPr>
    </w:p>
    <w:p w14:paraId="23D62AE2" w14:textId="6A37D945" w:rsidR="00F224EF" w:rsidRDefault="00F224EF" w:rsidP="00F224EF">
      <w:pPr>
        <w:jc w:val="center"/>
        <w:rPr>
          <w:rFonts w:ascii="Monserrat" w:hAnsi="Monserrat" w:cs="Arial"/>
        </w:rPr>
      </w:pPr>
    </w:p>
    <w:p w14:paraId="7B971C9B" w14:textId="6F315FC4" w:rsidR="00F224EF" w:rsidRDefault="00F224EF" w:rsidP="00F224EF">
      <w:pPr>
        <w:jc w:val="center"/>
        <w:rPr>
          <w:rFonts w:ascii="Monserrat" w:hAnsi="Monserrat" w:cs="Arial"/>
        </w:rPr>
      </w:pPr>
    </w:p>
    <w:p w14:paraId="5433CCFA" w14:textId="624B6683" w:rsidR="00F224EF" w:rsidRDefault="00F224EF" w:rsidP="00F224EF">
      <w:pPr>
        <w:jc w:val="center"/>
        <w:rPr>
          <w:rFonts w:ascii="Monserrat" w:hAnsi="Monserrat" w:cs="Arial"/>
        </w:rPr>
      </w:pPr>
    </w:p>
    <w:p w14:paraId="01A8ABAD" w14:textId="3ECEB788" w:rsidR="00F224EF" w:rsidRDefault="00F224EF" w:rsidP="00F224EF">
      <w:pPr>
        <w:jc w:val="center"/>
        <w:rPr>
          <w:rFonts w:ascii="Monserrat" w:hAnsi="Monserrat" w:cs="Arial"/>
        </w:rPr>
      </w:pPr>
    </w:p>
    <w:p w14:paraId="1B63B247" w14:textId="5ABB12E0" w:rsidR="00F224EF" w:rsidRDefault="00F224EF" w:rsidP="00F224EF">
      <w:pPr>
        <w:jc w:val="center"/>
        <w:rPr>
          <w:rFonts w:ascii="Monserrat" w:hAnsi="Monserrat" w:cs="Arial"/>
        </w:rPr>
      </w:pPr>
    </w:p>
    <w:p w14:paraId="55D00758" w14:textId="28B6B15B" w:rsidR="00F224EF" w:rsidRPr="00F224EF" w:rsidRDefault="00F224EF" w:rsidP="00F224EF">
      <w:pPr>
        <w:jc w:val="center"/>
        <w:rPr>
          <w:rFonts w:ascii="Monserrat" w:hAnsi="Monserrat" w:cs="Arial"/>
          <w:sz w:val="26"/>
          <w:szCs w:val="28"/>
        </w:rPr>
      </w:pPr>
    </w:p>
    <w:p w14:paraId="03BEC99A" w14:textId="4948CEBE" w:rsidR="00F224EF" w:rsidRPr="00F224EF" w:rsidRDefault="00F224EF" w:rsidP="00F224EF">
      <w:pPr>
        <w:jc w:val="center"/>
        <w:rPr>
          <w:rFonts w:ascii="Monserrat" w:hAnsi="Monserrat" w:cs="Arial"/>
          <w:sz w:val="26"/>
          <w:szCs w:val="28"/>
        </w:rPr>
      </w:pPr>
    </w:p>
    <w:p w14:paraId="152F7D6B" w14:textId="77777777" w:rsidR="00B11391" w:rsidRDefault="00B11391" w:rsidP="00F224EF">
      <w:pPr>
        <w:jc w:val="center"/>
        <w:rPr>
          <w:rFonts w:ascii="Monserrat" w:hAnsi="Monserrat" w:cs="Arial"/>
          <w:sz w:val="26"/>
          <w:szCs w:val="28"/>
        </w:rPr>
      </w:pPr>
    </w:p>
    <w:p w14:paraId="2E6BE8D7" w14:textId="77777777" w:rsidR="00B11391" w:rsidRDefault="00B11391" w:rsidP="00F224EF">
      <w:pPr>
        <w:jc w:val="center"/>
        <w:rPr>
          <w:rFonts w:ascii="Monserrat" w:hAnsi="Monserrat" w:cs="Arial"/>
          <w:sz w:val="26"/>
          <w:szCs w:val="28"/>
        </w:rPr>
      </w:pPr>
    </w:p>
    <w:p w14:paraId="0BB054D5" w14:textId="59EB2EB6" w:rsidR="00F224EF" w:rsidRPr="00F224EF" w:rsidRDefault="00963217" w:rsidP="00F224EF">
      <w:pPr>
        <w:jc w:val="center"/>
        <w:rPr>
          <w:rFonts w:ascii="Monserrat" w:hAnsi="Monserrat" w:cs="Arial"/>
        </w:rPr>
      </w:pPr>
      <w:proofErr w:type="spellStart"/>
      <w:r>
        <w:rPr>
          <w:rFonts w:ascii="Monserrat" w:hAnsi="Monserrat" w:cs="Arial"/>
          <w:sz w:val="26"/>
          <w:szCs w:val="28"/>
        </w:rPr>
        <w:t>Vo.Bo</w:t>
      </w:r>
      <w:proofErr w:type="spellEnd"/>
      <w:r>
        <w:rPr>
          <w:rFonts w:ascii="Monserrat" w:hAnsi="Monserrat" w:cs="Arial"/>
          <w:sz w:val="26"/>
          <w:szCs w:val="28"/>
        </w:rPr>
        <w:t>.</w:t>
      </w:r>
    </w:p>
    <w:p w14:paraId="67ABCEEB" w14:textId="77777777" w:rsidR="003E2BB7" w:rsidRDefault="003E2BB7"/>
    <w:sectPr w:rsidR="003E2BB7" w:rsidSect="00B11391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2BB1" w14:textId="77777777" w:rsidR="00CA066D" w:rsidRDefault="00CA066D" w:rsidP="003E2BB7">
      <w:r>
        <w:separator/>
      </w:r>
    </w:p>
  </w:endnote>
  <w:endnote w:type="continuationSeparator" w:id="0">
    <w:p w14:paraId="4C9D2A73" w14:textId="77777777" w:rsidR="00CA066D" w:rsidRDefault="00CA066D" w:rsidP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ivo Light">
    <w:altName w:val="Arial"/>
    <w:panose1 w:val="00000000000000000000"/>
    <w:charset w:val="4D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F04" w14:textId="0CC6EFF0" w:rsidR="00810F11" w:rsidRDefault="00810F11">
    <w:pPr>
      <w:pStyle w:val="Piedepgina"/>
    </w:pPr>
    <w:r w:rsidRPr="005B1ED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A756FF" wp14:editId="63715EAF">
              <wp:simplePos x="0" y="0"/>
              <wp:positionH relativeFrom="column">
                <wp:posOffset>601980</wp:posOffset>
              </wp:positionH>
              <wp:positionV relativeFrom="paragraph">
                <wp:posOffset>-985520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7B78A4" w14:textId="77777777" w:rsidR="00810F11" w:rsidRPr="00797E70" w:rsidRDefault="00810F11" w:rsidP="00810F11">
                          <w:pPr>
                            <w:snapToGrid w:val="0"/>
                            <w:jc w:val="center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97E70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6ta. avenida 4-65 zona 1, puerta No. 1, Casa Presidencial</w:t>
                          </w:r>
                        </w:p>
                        <w:p w14:paraId="05D010A9" w14:textId="77777777" w:rsidR="00810F11" w:rsidRPr="00797E70" w:rsidRDefault="00810F11" w:rsidP="00810F11">
                          <w:pPr>
                            <w:snapToGrid w:val="0"/>
                            <w:jc w:val="center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97E70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 2294-3900</w:t>
                          </w:r>
                        </w:p>
                        <w:p w14:paraId="1A1BD839" w14:textId="77777777" w:rsidR="00810F11" w:rsidRPr="00797E70" w:rsidRDefault="00810F11" w:rsidP="00810F11">
                          <w:pPr>
                            <w:snapToGrid w:val="0"/>
                            <w:jc w:val="center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97E70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www.sosep.gob.gt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756F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47.4pt;margin-top:-77.6pt;width:348.6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" filled="f" stroked="f" strokeweight=".5pt">
              <v:textbox>
                <w:txbxContent>
                  <w:p w14:paraId="727B78A4" w14:textId="77777777" w:rsidR="00810F11" w:rsidRPr="00797E70" w:rsidRDefault="00810F11" w:rsidP="00810F11">
                    <w:pPr>
                      <w:snapToGrid w:val="0"/>
                      <w:jc w:val="center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97E70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6ta. avenida 4-65 zona 1, puerta No. 1, Casa Presidencial</w:t>
                    </w:r>
                  </w:p>
                  <w:p w14:paraId="05D010A9" w14:textId="77777777" w:rsidR="00810F11" w:rsidRPr="00797E70" w:rsidRDefault="00810F11" w:rsidP="00810F11">
                    <w:pPr>
                      <w:snapToGrid w:val="0"/>
                      <w:jc w:val="center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97E70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 2294-3900</w:t>
                    </w:r>
                  </w:p>
                  <w:p w14:paraId="1A1BD839" w14:textId="77777777" w:rsidR="00810F11" w:rsidRPr="00797E70" w:rsidRDefault="00810F11" w:rsidP="00810F11">
                    <w:pPr>
                      <w:snapToGrid w:val="0"/>
                      <w:jc w:val="center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97E70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www.sosep.gob.gt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D0D8" w14:textId="77777777" w:rsidR="00CA066D" w:rsidRDefault="00CA066D" w:rsidP="003E2BB7">
      <w:r>
        <w:separator/>
      </w:r>
    </w:p>
  </w:footnote>
  <w:footnote w:type="continuationSeparator" w:id="0">
    <w:p w14:paraId="683905B5" w14:textId="77777777" w:rsidR="00CA066D" w:rsidRDefault="00CA066D" w:rsidP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86B" w14:textId="7557477B" w:rsidR="003E2BB7" w:rsidRDefault="00ED2B4E" w:rsidP="00ED2B4E">
    <w:pPr>
      <w:pStyle w:val="Encabezado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00F11" wp14:editId="535DA405">
          <wp:simplePos x="0" y="0"/>
          <wp:positionH relativeFrom="column">
            <wp:posOffset>-1096010</wp:posOffset>
          </wp:positionH>
          <wp:positionV relativeFrom="paragraph">
            <wp:posOffset>1353820</wp:posOffset>
          </wp:positionV>
          <wp:extent cx="7756525" cy="9912985"/>
          <wp:effectExtent l="0" t="0" r="3175" b="5715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89998654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34"/>
                  <a:stretch/>
                </pic:blipFill>
                <pic:spPr bwMode="auto">
                  <a:xfrm>
                    <a:off x="0" y="0"/>
                    <a:ext cx="7756525" cy="991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F11">
      <w:rPr>
        <w:noProof/>
      </w:rPr>
      <w:drawing>
        <wp:inline distT="0" distB="0" distL="0" distR="0" wp14:anchorId="644B6C6D" wp14:editId="4EA27A85">
          <wp:extent cx="2467155" cy="910876"/>
          <wp:effectExtent l="0" t="0" r="0" b="0"/>
          <wp:docPr id="136992886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928861" name="Imagen 1369928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155" cy="910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7"/>
    <w:rsid w:val="001A3975"/>
    <w:rsid w:val="001A7E3C"/>
    <w:rsid w:val="002606D7"/>
    <w:rsid w:val="003E2BB7"/>
    <w:rsid w:val="0049355D"/>
    <w:rsid w:val="0062454D"/>
    <w:rsid w:val="006A6C0E"/>
    <w:rsid w:val="00810F11"/>
    <w:rsid w:val="00963217"/>
    <w:rsid w:val="00A02295"/>
    <w:rsid w:val="00B11391"/>
    <w:rsid w:val="00B573AF"/>
    <w:rsid w:val="00CA066D"/>
    <w:rsid w:val="00ED2B4E"/>
    <w:rsid w:val="00F224EF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6C363F6"/>
  <w15:chartTrackingRefBased/>
  <w15:docId w15:val="{EA49A4D5-6E29-EC48-9879-351F440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BB7"/>
  </w:style>
  <w:style w:type="paragraph" w:styleId="Piedepgina">
    <w:name w:val="footer"/>
    <w:basedOn w:val="Normal"/>
    <w:link w:val="Piedepgina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Arlette Clarissa Azurdia Camey</cp:lastModifiedBy>
  <cp:revision>3</cp:revision>
  <cp:lastPrinted>2024-06-04T16:55:00Z</cp:lastPrinted>
  <dcterms:created xsi:type="dcterms:W3CDTF">2024-06-04T16:37:00Z</dcterms:created>
  <dcterms:modified xsi:type="dcterms:W3CDTF">2024-06-04T17:00:00Z</dcterms:modified>
</cp:coreProperties>
</file>