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02" w:rsidRDefault="006649D0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4C7902" w:rsidRDefault="006649D0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4C7902" w:rsidRDefault="006649D0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01/03/2020</w:t>
      </w:r>
      <w:r>
        <w:rPr>
          <w:b/>
          <w:sz w:val="16"/>
        </w:rPr>
        <w:tab/>
        <w:t>al 31/03/2020</w:t>
      </w:r>
    </w:p>
    <w:p w:rsidR="004C7902" w:rsidRDefault="006649D0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4C7902" w:rsidRDefault="006649D0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2020 </w:t>
      </w:r>
    </w:p>
    <w:tbl>
      <w:tblPr>
        <w:tblStyle w:val="TableGrid"/>
        <w:tblW w:w="15135" w:type="dxa"/>
        <w:tblInd w:w="77" w:type="dxa"/>
        <w:tblCellMar>
          <w:top w:w="9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200"/>
      </w:tblGrid>
      <w:tr w:rsidR="004C7902">
        <w:trPr>
          <w:trHeight w:val="390"/>
        </w:trPr>
        <w:tc>
          <w:tcPr>
            <w:tcW w:w="36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4C7902" w:rsidRDefault="006649D0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4C7902" w:rsidRDefault="006649D0">
            <w:pPr>
              <w:spacing w:before="0" w:after="26"/>
              <w:ind w:left="14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4C7902" w:rsidRDefault="006649D0">
            <w:pPr>
              <w:spacing w:before="0" w:after="0"/>
              <w:ind w:left="17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02" w:rsidRDefault="006649D0">
            <w:pPr>
              <w:spacing w:before="0" w:after="26"/>
              <w:ind w:left="18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4C7902" w:rsidRDefault="006649D0">
            <w:pPr>
              <w:spacing w:before="0" w:after="0"/>
              <w:ind w:left="21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02" w:rsidRDefault="006649D0">
            <w:pPr>
              <w:spacing w:before="0" w:after="26"/>
              <w:ind w:left="221" w:firstLine="0"/>
              <w:jc w:val="center"/>
            </w:pPr>
            <w:r>
              <w:rPr>
                <w:sz w:val="12"/>
              </w:rPr>
              <w:t>MODIFICACIONES</w:t>
            </w:r>
          </w:p>
          <w:p w:rsidR="004C7902" w:rsidRDefault="006649D0">
            <w:pPr>
              <w:spacing w:before="0" w:after="0"/>
              <w:ind w:left="22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7902" w:rsidRDefault="006649D0">
            <w:pPr>
              <w:spacing w:before="0" w:after="0"/>
              <w:ind w:left="19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14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11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4C7902" w:rsidRDefault="006649D0">
            <w:pPr>
              <w:spacing w:before="0" w:after="26"/>
              <w:ind w:left="117" w:firstLine="0"/>
              <w:jc w:val="center"/>
            </w:pPr>
            <w:r>
              <w:rPr>
                <w:sz w:val="12"/>
              </w:rPr>
              <w:t>PRESUPUESTO</w:t>
            </w:r>
          </w:p>
          <w:p w:rsidR="004C7902" w:rsidRDefault="006649D0">
            <w:pPr>
              <w:spacing w:before="0" w:after="0"/>
              <w:ind w:left="11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4C7902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4C7902" w:rsidRDefault="004C7902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4C7902" w:rsidRDefault="004C7902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18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15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17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10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30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7902" w:rsidRDefault="006649D0">
            <w:pPr>
              <w:spacing w:before="0" w:after="0"/>
              <w:ind w:left="65" w:firstLine="0"/>
              <w:jc w:val="center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C7902" w:rsidRDefault="004C7902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C7902" w:rsidRDefault="004C7902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4C7902" w:rsidRDefault="004C7902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67" w:tblpY="353"/>
        <w:tblOverlap w:val="never"/>
        <w:tblW w:w="1179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  <w:gridCol w:w="2017"/>
        <w:gridCol w:w="1009"/>
      </w:tblGrid>
      <w:tr w:rsidR="004C7902">
        <w:trPr>
          <w:trHeight w:val="87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59"/>
              <w:ind w:left="2519" w:firstLine="0"/>
            </w:pPr>
            <w:r>
              <w:rPr>
                <w:b/>
                <w:sz w:val="18"/>
              </w:rPr>
              <w:t>Información de Oficio</w:t>
            </w:r>
          </w:p>
          <w:p w:rsidR="004C7902" w:rsidRDefault="006649D0">
            <w:pPr>
              <w:spacing w:before="0" w:after="0"/>
              <w:ind w:left="120" w:right="620" w:hanging="120"/>
            </w:pPr>
            <w:r>
              <w:rPr>
                <w:b/>
                <w:sz w:val="21"/>
              </w:rPr>
              <w:t>Reportes para Ley de Acceso a la Información Pública - Art. 10 Numeral 7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4C7902" w:rsidRDefault="006649D0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4C7902" w:rsidRDefault="006649D0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4C7902" w:rsidRDefault="006649D0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4C7902" w:rsidRDefault="006649D0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07/04/2020</w:t>
            </w:r>
          </w:p>
          <w:p w:rsidR="004C7902" w:rsidRDefault="006649D0">
            <w:pPr>
              <w:spacing w:before="0" w:after="41"/>
              <w:ind w:left="7" w:firstLine="0"/>
              <w:jc w:val="center"/>
            </w:pPr>
            <w:r>
              <w:rPr>
                <w:b/>
                <w:sz w:val="16"/>
              </w:rPr>
              <w:t xml:space="preserve"> 8:59.25</w:t>
            </w:r>
          </w:p>
          <w:p w:rsidR="004C7902" w:rsidRDefault="006649D0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185"/>
        <w:gridCol w:w="770"/>
        <w:gridCol w:w="1393"/>
        <w:gridCol w:w="890"/>
        <w:gridCol w:w="1793"/>
        <w:gridCol w:w="567"/>
        <w:gridCol w:w="1059"/>
        <w:gridCol w:w="1058"/>
        <w:gridCol w:w="1377"/>
        <w:gridCol w:w="1141"/>
      </w:tblGrid>
      <w:tr w:rsidR="004C7902">
        <w:trPr>
          <w:trHeight w:val="2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4" w:firstLine="0"/>
            </w:pPr>
            <w:r>
              <w:rPr>
                <w:sz w:val="10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56" w:firstLine="0"/>
            </w:pPr>
            <w:r>
              <w:rPr>
                <w:sz w:val="10"/>
              </w:rPr>
              <w:t xml:space="preserve"> 3,624,386.00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300" w:firstLine="0"/>
            </w:pPr>
            <w:r>
              <w:rPr>
                <w:sz w:val="10"/>
              </w:rPr>
              <w:t>-3,624,386.00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541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right="1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right="3" w:firstLine="0"/>
              <w:jc w:val="right"/>
            </w:pPr>
            <w:r>
              <w:rPr>
                <w:sz w:val="10"/>
              </w:rPr>
              <w:t xml:space="preserve"> 200,353,000.00</w:t>
            </w:r>
          </w:p>
        </w:tc>
      </w:tr>
      <w:tr w:rsidR="004C7902">
        <w:trPr>
          <w:trHeight w:val="69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4C7902" w:rsidRDefault="006649D0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4C7902" w:rsidRDefault="006649D0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3,624,386.00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287" w:firstLine="0"/>
            </w:pPr>
            <w:r>
              <w:rPr>
                <w:b/>
                <w:sz w:val="11"/>
              </w:rPr>
              <w:t>-3,624,386.00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4C7902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C7902" w:rsidRDefault="006649D0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3,624,386.00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287" w:firstLine="0"/>
            </w:pPr>
            <w:r>
              <w:rPr>
                <w:b/>
                <w:sz w:val="11"/>
              </w:rPr>
              <w:t>-3,624,386.00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02" w:rsidRDefault="006649D0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4C7902" w:rsidRDefault="006649D0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2296795</wp:posOffset>
                </wp:positionV>
                <wp:extent cx="9752964" cy="12700"/>
                <wp:effectExtent l="0" t="0" r="0" b="0"/>
                <wp:wrapTopAndBottom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4" cy="12700"/>
                          <a:chOff x="0" y="0"/>
                          <a:chExt cx="9752964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4">
                                <a:moveTo>
                                  <a:pt x="0" y="0"/>
                                </a:moveTo>
                                <a:lnTo>
                                  <a:pt x="97529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DAD2C" id="Group 1199" o:spid="_x0000_s1026" style="position:absolute;margin-left:2.85pt;margin-top:180.8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tPWAIAANEFAAAOAAAAZHJzL2Uyb0RvYy54bWykVEuP0zAQviPxHyzfaZIKdmnUdA8s9IJg&#10;xS4/wHWch+QXttu0/57xJHGrrthD6SEde17ffDOe9cNRSXIQzvdGV7RY5JQIzU3d67aiv1++ffhM&#10;iQ9M10waLSp6Ep4+bN6/Ww+2FEvTGVkLRyCI9uVgK9qFYMss87wTivmFsUKDsjFOsQBH12a1YwNE&#10;VzJb5vldNhhXW2e48B5uH0cl3WD8phE8/GwaLwKRFQVsAb8Ov7v4zTZrVraO2a7nEwx2AwrFeg1J&#10;U6hHFhjZu/5VKNVzZ7xpwoIblZmm6bnAGqCaIr+qZuvM3mItbTm0NtEE1F7xdHNY/uPw5EhfQ++K&#10;1YoSzRR0CRMTvAGCBtuWYLd19tk+uemiHU+x5mPjVPyHasgRqT0lasUxEA6Xq/tPy9XdR0o46Irl&#10;fT5Rzzvozysv3n190y+bk2YRW4IyWBgif+bJ/x9Pzx2zAun3sf6Zp8QS6kmxikMUU4NNIsiXHri6&#10;iR1kJlXISr73YSsMUswO330YZ7aeJdbNEj/qWXQw+W/OvGUh+kWEUSTDuUfxTpmDeDGoDVftAWhn&#10;rdSXVqnL8wCA7WgBQkyzWU8Cpgb5sjipI4pxOAhnsA38H3xUqg+wJGSvJu3MkNQQLzI/co1SOEkR&#10;YUv9SzQw2DB7BQbxrt19kY4cWFwF+IuNQ4RgGn2aXsrklf/TK5oyaTs2xZrCTAkw5BQpWgrcQtdh&#10;+YRmXEXwoGE5zQsJICUnhGV0SP4a1igmvKg2ijtTn/BxIiHwCpAa3BuIaNpxcTFdntHqvIk3fwEA&#10;AP//AwBQSwMEFAAGAAgAAAAhAOY+1MfgAAAACgEAAA8AAABkcnMvZG93bnJldi54bWxMj8FOwzAQ&#10;RO9I/IO1SNyoY0LSKsSpqgo4VUi0SKi3bbxNosZ2FLtJ+vc4J7jt7oxm3+TrSbdsoN411kgQiwgY&#10;mdKqxlQSvg/vTytgzqNR2FpDEm7kYF3c3+WYKTuaLxr2vmIhxLgMJdTedxnnrqxJo1vYjkzQzrbX&#10;6MPaV1z1OIZw3fLnKEq5xsaEDzV2tK2pvOyvWsLHiOMmFm/D7nLe3o6H5PNnJ0jKx4dp8wrM0+T/&#10;zDDjB3QoAtPJXo1yrJWQLINRQpyKMMx68iJSYKf5FC+BFzn/X6H4BQAA//8DAFBLAQItABQABgAI&#10;AAAAIQC2gziS/gAAAOEBAAATAAAAAAAAAAAAAAAAAAAAAABbQ29udGVudF9UeXBlc10ueG1sUEsB&#10;Ai0AFAAGAAgAAAAhADj9If/WAAAAlAEAAAsAAAAAAAAAAAAAAAAALwEAAF9yZWxzLy5yZWxzUEsB&#10;Ai0AFAAGAAgAAAAhAPu1+09YAgAA0QUAAA4AAAAAAAAAAAAAAAAALgIAAGRycy9lMm9Eb2MueG1s&#10;UEsBAi0AFAAGAAgAAAAhAOY+1MfgAAAACgEAAA8AAAAAAAAAAAAAAAAAsgQAAGRycy9kb3ducmV2&#10;LnhtbFBLBQYAAAAABAAEAPMAAAC/BQAAAAA=&#10;">
                <v:shape id="Shape 19" o:spid="_x0000_s1027" style="position:absolute;width:97529;height:0;visibility:visible;mso-wrap-style:square;v-text-anchor:top" coordsize="9752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4ZcAA&#10;AADbAAAADwAAAGRycy9kb3ducmV2LnhtbERPTWvCQBC9C/0PyxR6042hiI1uQim09GRrrJ6H7JiE&#10;ZmdDdtT477tCwds83uesi9F16kxDaD0bmM8SUMSVty3XBn5279MlqCDIFjvPZOBKAYr8YbLGzPoL&#10;b+lcSq1iCIcMDTQifaZ1qBpyGGa+J47c0Q8OJcKh1nbASwx3nU6TZKEdthwbGuzpraHqtzw5A8s9&#10;44afeV5v0uv34auTj/Qkxjw9jq8rUEKj3MX/7k8b57/A7Zd4g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4ZcAAAADbAAAADwAAAAAAAAAAAAAAAACYAgAAZHJzL2Rvd25y&#10;ZXYueG1sUEsFBgAAAAAEAAQA9QAAAIUDAAAAAA==&#10;" path="m,l9752964,e" filled="f" strokeweight="1pt">
                  <v:stroke miterlimit="83231f" joinstyle="miter" endcap="square"/>
                  <v:path arrowok="t" textboxrect="0,0,9752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752152</wp:posOffset>
                </wp:positionV>
                <wp:extent cx="7390765" cy="25400"/>
                <wp:effectExtent l="0" t="0" r="0" b="0"/>
                <wp:wrapSquare wrapText="bothSides"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EEB11" id="Group 1200" o:spid="_x0000_s1026" style="position:absolute;margin-left:184.6pt;margin-top:59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wUWgIAANEFAAAOAAAAZHJzL2Uyb0RvYy54bWykVM1u2zAMvg/YOwi6L3aytdmMJD2sWy7D&#10;VrTdAyiyZAvQ3yQlTt5+FP2TIMV66HJwKJH8SH6kuLo7Gk0OIkTl7JrOZyUlwnJXK9us6e/n7x8+&#10;UxITszXTzoo1PYlI7zbv3606X4mFa52uRSAAYmPV+TVtU/JVUUTeCsPizHlhQSldMCzBMTRFHVgH&#10;6EYXi7K8LToXah8cFzHC7X2vpBvEl1Lw9EvKKBLRawq5JfwG/O7yt9isWNUE5lvFhzTYG7IwTFkI&#10;OkHds8TIPqgXUEbx4KKTacadKZyUigusAaqZl1fVbIPbe6ylqbrGTzQBtVc8vRmW/zw8BKJq6B3Q&#10;SYllBrqEgQneAEGdbyqw2wb/5B/CcNH0p1zzUQaT/6EackRqTxO14pgIh8vlxy/l8vaGEg66xc0n&#10;iIXU8xb688KLt99e9SvGoEXObUql8zBE8cxT/D+enlrmBdIfc/0DT4uJJdQTOCMlaDMRFKsIXL2J&#10;HcSbKmQV38e0FQ4pZocfMSFxTT1KrB0lfrSjGGDyX515z1L2yxlmkXTnHuU74w7i2aE2XbUHUjtr&#10;tb20mro8DgDY9hYg5DCb1SBgaJAvi9M2Z9EPB+EMtkH8g4/KqARLQiuTp3RZ9rOD0ICXm95zjVI6&#10;aZHT1vZRSBhsmL05gsTQ7L7qQA4srwL85cYhDJhmH6m0nrzKf3plU6Z9ywasAWYIgJADUrYUuIWu&#10;YfmQTb+K4EHDVI0LCVKanDAtZ9Pkb2GNYsCLarO4c/UJHycSAq8AqcG9gRkNOy4vpsszWp038eYv&#10;AAAA//8DAFBLAwQUAAYACAAAACEAVnlrmuIAAAAMAQAADwAAAGRycy9kb3ducmV2LnhtbEyPTUvD&#10;QBCG74L/YRnBm918tKXGbEop6qkItoJ4m2anSWh2NmS3Sfrv3Z70NsP78M4z+XoyrRiod41lBfEs&#10;AkFcWt1wpeDr8Pa0AuE8ssbWMim4koN1cX+XY6btyJ807H0lQgm7DBXU3neZlK6syaCb2Y44ZCfb&#10;G/Rh7SupexxDuWllEkVLabDhcKHGjrY1lef9xSh4H3HcpPHrsDufttefw+LjexeTUo8P0+YFhKfJ&#10;/8Fw0w/qUASno72wdqJVkC6fk4CGIF7NQdyIRZrGII5hSpI5yCKX/58ofgEAAP//AwBQSwECLQAU&#10;AAYACAAAACEAtoM4kv4AAADhAQAAEwAAAAAAAAAAAAAAAAAAAAAAW0NvbnRlbnRfVHlwZXNdLnht&#10;bFBLAQItABQABgAIAAAAIQA4/SH/1gAAAJQBAAALAAAAAAAAAAAAAAAAAC8BAABfcmVscy8ucmVs&#10;c1BLAQItABQABgAIAAAAIQBuDCwUWgIAANEFAAAOAAAAAAAAAAAAAAAAAC4CAABkcnMvZTJvRG9j&#10;LnhtbFBLAQItABQABgAIAAAAIQBWeWua4gAAAAwBAAAPAAAAAAAAAAAAAAAAALQEAABkcnMvZG93&#10;bnJldi54bWxQSwUGAAAAAAQABADzAAAAwwUAAAAA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ggsMA&#10;AADbAAAADwAAAGRycy9kb3ducmV2LnhtbERPPW/CMBDdkfgP1iF1Iw5IpShgUEXVqgstpGVgO+Jr&#10;HBGf09gl4d/XAxLj0/terntbiwu1vnKsYJKkIIgLpysuFXx/vY7nIHxA1lg7JgVX8rBeDQdLzLTr&#10;eE+XPJQihrDPUIEJocmk9IUhiz5xDXHkflxrMUTYllK32MVwW8tpms6kxYpjg8GGNoaKc/5nFXxe&#10;n05H2dUvu8Nb9zv5eDRVvjVKPYz65wWIQH24i2/ud61g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ggsMAAADbAAAADwAAAAAAAAAAAAAAAACYAgAAZHJzL2Rv&#10;d25yZXYueG1sUEsFBgAAAAAEAAQA9QAAAIgDAAAAAA==&#10;" path="m,l7390765,e" filled="f" strokeweight="2pt">
                  <v:stroke miterlimit="83231f" joinstyle="miter" endcap="square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4C7902" w:rsidRDefault="006649D0">
      <w:pPr>
        <w:ind w:left="115" w:right="1441"/>
      </w:pPr>
      <w:r>
        <w:t xml:space="preserve"> NOTA:  </w:t>
      </w:r>
    </w:p>
    <w:p w:rsidR="004C7902" w:rsidRDefault="006649D0">
      <w:pPr>
        <w:spacing w:before="0"/>
        <w:ind w:left="115" w:right="1441"/>
      </w:pPr>
      <w:r>
        <w:t xml:space="preserve">* Solo aplica para las unidades administrativas que </w:t>
      </w:r>
      <w:proofErr w:type="spellStart"/>
      <w:r>
        <w:t>estan</w:t>
      </w:r>
      <w:proofErr w:type="spellEnd"/>
      <w:r>
        <w:t xml:space="preserve"> constituidas como unidades ejecutoras.</w:t>
      </w:r>
    </w:p>
    <w:p w:rsidR="004C7902" w:rsidRDefault="006649D0">
      <w:pPr>
        <w:spacing w:before="0"/>
        <w:ind w:left="115" w:right="1441"/>
      </w:pPr>
      <w:r>
        <w:t>** Se refiere a las modificaciones al interior de un programa por tanto no tienen efectos en el monto total del programa y se aprueban a través de una resoluci</w:t>
      </w:r>
      <w:r>
        <w:t>ón de la misma institución.</w:t>
      </w:r>
    </w:p>
    <w:p w:rsidR="004C7902" w:rsidRDefault="006649D0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total de presupuesto de la entidad. Para la aprobación de estas modificaciones </w:t>
      </w:r>
      <w:r>
        <w:t>se requiere de Resolución del Ministerio de Finanzas Públicas.</w:t>
      </w:r>
    </w:p>
    <w:p w:rsidR="004C7902" w:rsidRDefault="006649D0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4C7902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02"/>
    <w:rsid w:val="004C7902"/>
    <w:rsid w:val="006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7A634-E2FF-4C58-80D9-B6204C2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2020-12-17T17:24:00Z</dcterms:created>
  <dcterms:modified xsi:type="dcterms:W3CDTF">2020-12-17T17:24:00Z</dcterms:modified>
</cp:coreProperties>
</file>